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4FA" w:rsidRDefault="00AC04FA" w:rsidP="00AC04FA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2A1D6E" w:rsidRDefault="00AC04FA" w:rsidP="00AC04F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Intercambio comercial e Inversiones</w:t>
      </w:r>
    </w:p>
    <w:p w:rsidR="005D6A5A" w:rsidRDefault="005D6A5A" w:rsidP="00AC04F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111B86">
        <w:rPr>
          <w:rFonts w:ascii="Times New Roman" w:hAnsi="Times New Roman" w:cs="Times New Roman"/>
          <w:b/>
          <w:sz w:val="28"/>
        </w:rPr>
        <w:t xml:space="preserve">Paraguay – </w:t>
      </w:r>
      <w:r w:rsidR="001170FB">
        <w:rPr>
          <w:rFonts w:ascii="Times New Roman" w:hAnsi="Times New Roman" w:cs="Times New Roman"/>
          <w:b/>
          <w:sz w:val="28"/>
        </w:rPr>
        <w:t>Bolivia</w:t>
      </w:r>
    </w:p>
    <w:p w:rsidR="00AC04FA" w:rsidRPr="00111B86" w:rsidRDefault="00AC04FA" w:rsidP="00AC04FA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D26A75" w:rsidRPr="00111B86" w:rsidRDefault="00D26A75" w:rsidP="00D26A75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b/>
          <w:sz w:val="24"/>
        </w:rPr>
      </w:pPr>
      <w:r w:rsidRPr="00111B86">
        <w:rPr>
          <w:rFonts w:ascii="Times New Roman" w:hAnsi="Times New Roman" w:cs="Times New Roman"/>
          <w:b/>
          <w:sz w:val="24"/>
        </w:rPr>
        <w:t xml:space="preserve">Balanza comercial </w:t>
      </w:r>
    </w:p>
    <w:p w:rsidR="002A1D6E" w:rsidRDefault="002A1D6E" w:rsidP="00467AE4">
      <w:pPr>
        <w:pStyle w:val="Prrafodelista"/>
        <w:ind w:firstLine="696"/>
        <w:jc w:val="both"/>
        <w:rPr>
          <w:rFonts w:ascii="Times New Roman" w:hAnsi="Times New Roman" w:cs="Times New Roman"/>
          <w:sz w:val="24"/>
        </w:rPr>
      </w:pPr>
    </w:p>
    <w:p w:rsidR="00790863" w:rsidRDefault="00D26A75" w:rsidP="00467AE4">
      <w:pPr>
        <w:pStyle w:val="Prrafodelista"/>
        <w:ind w:firstLine="69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Durante el periodo 2018-2022, el intercambio comercial con </w:t>
      </w:r>
      <w:r w:rsidR="001170FB" w:rsidRPr="001170FB">
        <w:rPr>
          <w:rFonts w:ascii="Times New Roman" w:hAnsi="Times New Roman" w:cs="Times New Roman"/>
          <w:sz w:val="24"/>
        </w:rPr>
        <w:t xml:space="preserve">Bolivia </w:t>
      </w:r>
      <w:r>
        <w:rPr>
          <w:rFonts w:ascii="Times New Roman" w:hAnsi="Times New Roman" w:cs="Times New Roman"/>
          <w:sz w:val="24"/>
        </w:rPr>
        <w:t xml:space="preserve">ha dejado un saldo </w:t>
      </w:r>
      <w:r w:rsidR="001170FB">
        <w:rPr>
          <w:rFonts w:ascii="Times New Roman" w:hAnsi="Times New Roman" w:cs="Times New Roman"/>
          <w:sz w:val="24"/>
        </w:rPr>
        <w:t>fluctuante</w:t>
      </w:r>
      <w:r w:rsidR="000919C5">
        <w:rPr>
          <w:rFonts w:ascii="Times New Roman" w:hAnsi="Times New Roman" w:cs="Times New Roman"/>
          <w:sz w:val="24"/>
        </w:rPr>
        <w:t xml:space="preserve"> </w:t>
      </w:r>
      <w:r w:rsidR="001170FB">
        <w:rPr>
          <w:rFonts w:ascii="Times New Roman" w:hAnsi="Times New Roman" w:cs="Times New Roman"/>
          <w:sz w:val="24"/>
        </w:rPr>
        <w:t>con</w:t>
      </w:r>
      <w:r w:rsidR="000919C5">
        <w:rPr>
          <w:rFonts w:ascii="Times New Roman" w:hAnsi="Times New Roman" w:cs="Times New Roman"/>
          <w:sz w:val="24"/>
        </w:rPr>
        <w:t xml:space="preserve"> el Paraguay</w:t>
      </w:r>
      <w:r w:rsidR="004E207B">
        <w:rPr>
          <w:rFonts w:ascii="Times New Roman" w:hAnsi="Times New Roman" w:cs="Times New Roman"/>
          <w:sz w:val="24"/>
        </w:rPr>
        <w:t>.</w:t>
      </w:r>
    </w:p>
    <w:p w:rsidR="00790863" w:rsidRDefault="00D26A75" w:rsidP="00790863">
      <w:pPr>
        <w:pStyle w:val="Prrafodelista"/>
        <w:ind w:firstLine="696"/>
        <w:jc w:val="both"/>
        <w:rPr>
          <w:rFonts w:ascii="Times New Roman" w:hAnsi="Times New Roman" w:cs="Times New Roman"/>
          <w:sz w:val="24"/>
          <w:szCs w:val="24"/>
          <w:lang w:val="es-PY"/>
        </w:rPr>
      </w:pPr>
      <w:r>
        <w:rPr>
          <w:rFonts w:ascii="Times New Roman" w:hAnsi="Times New Roman" w:cs="Times New Roman"/>
          <w:sz w:val="24"/>
        </w:rPr>
        <w:t xml:space="preserve">Las exportaciones a </w:t>
      </w:r>
      <w:r w:rsidR="001170FB" w:rsidRPr="001170FB">
        <w:rPr>
          <w:rFonts w:ascii="Times New Roman" w:hAnsi="Times New Roman" w:cs="Times New Roman"/>
          <w:sz w:val="24"/>
        </w:rPr>
        <w:t xml:space="preserve">Bolivia </w:t>
      </w:r>
      <w:r w:rsidR="00DE64FE">
        <w:rPr>
          <w:rFonts w:ascii="Times New Roman" w:hAnsi="Times New Roman" w:cs="Times New Roman"/>
          <w:sz w:val="24"/>
          <w:szCs w:val="24"/>
          <w:lang w:val="es-PY"/>
        </w:rPr>
        <w:t>crecieron un</w:t>
      </w:r>
      <w:r w:rsidR="00DE64FE" w:rsidRPr="0043148B">
        <w:rPr>
          <w:rFonts w:ascii="Times New Roman" w:hAnsi="Times New Roman" w:cs="Times New Roman"/>
          <w:sz w:val="24"/>
          <w:szCs w:val="24"/>
          <w:lang w:val="es-PY"/>
        </w:rPr>
        <w:t xml:space="preserve"> </w:t>
      </w:r>
      <w:r w:rsidR="00C246A6">
        <w:rPr>
          <w:rFonts w:ascii="Times New Roman" w:hAnsi="Times New Roman" w:cs="Times New Roman"/>
          <w:b/>
          <w:sz w:val="24"/>
          <w:szCs w:val="24"/>
          <w:lang w:val="es-PY"/>
        </w:rPr>
        <w:t>70</w:t>
      </w:r>
      <w:r w:rsidR="00DE64FE" w:rsidRPr="0043148B">
        <w:rPr>
          <w:rFonts w:ascii="Times New Roman" w:hAnsi="Times New Roman" w:cs="Times New Roman"/>
          <w:b/>
          <w:sz w:val="24"/>
          <w:szCs w:val="24"/>
          <w:lang w:val="es-PY"/>
        </w:rPr>
        <w:t>%</w:t>
      </w:r>
      <w:r w:rsidR="00DE64FE">
        <w:rPr>
          <w:rFonts w:ascii="Times New Roman" w:hAnsi="Times New Roman" w:cs="Times New Roman"/>
          <w:b/>
          <w:sz w:val="24"/>
          <w:szCs w:val="24"/>
          <w:lang w:val="es-PY"/>
        </w:rPr>
        <w:t xml:space="preserve"> </w:t>
      </w:r>
      <w:r w:rsidR="00DE64FE">
        <w:rPr>
          <w:rFonts w:ascii="Times New Roman" w:hAnsi="Times New Roman" w:cs="Times New Roman"/>
          <w:sz w:val="24"/>
          <w:szCs w:val="24"/>
          <w:lang w:val="es-PY"/>
        </w:rPr>
        <w:t>del 2018 al 2022</w:t>
      </w:r>
      <w:r w:rsidR="00DE64FE" w:rsidRPr="0043148B">
        <w:rPr>
          <w:rFonts w:ascii="Times New Roman" w:hAnsi="Times New Roman" w:cs="Times New Roman"/>
          <w:sz w:val="24"/>
          <w:szCs w:val="24"/>
          <w:lang w:val="es-PY"/>
        </w:rPr>
        <w:t xml:space="preserve">, pasando de USD </w:t>
      </w:r>
      <w:r w:rsidR="00C246A6">
        <w:rPr>
          <w:rFonts w:ascii="Times New Roman" w:hAnsi="Times New Roman" w:cs="Times New Roman"/>
          <w:sz w:val="24"/>
          <w:szCs w:val="24"/>
          <w:lang w:val="es-PY"/>
        </w:rPr>
        <w:t>54</w:t>
      </w:r>
      <w:r w:rsidR="00DE64FE" w:rsidRPr="0043148B">
        <w:rPr>
          <w:rFonts w:ascii="Times New Roman" w:hAnsi="Times New Roman" w:cs="Times New Roman"/>
          <w:sz w:val="24"/>
          <w:szCs w:val="24"/>
          <w:lang w:val="es-PY"/>
        </w:rPr>
        <w:t xml:space="preserve"> millones en el 2018 a USD </w:t>
      </w:r>
      <w:r w:rsidR="00C246A6">
        <w:rPr>
          <w:rFonts w:ascii="Times New Roman" w:hAnsi="Times New Roman" w:cs="Times New Roman"/>
          <w:sz w:val="24"/>
          <w:szCs w:val="24"/>
          <w:lang w:val="es-PY"/>
        </w:rPr>
        <w:t>92</w:t>
      </w:r>
      <w:r w:rsidR="00DE64FE" w:rsidRPr="0043148B">
        <w:rPr>
          <w:rFonts w:ascii="Times New Roman" w:hAnsi="Times New Roman" w:cs="Times New Roman"/>
          <w:sz w:val="24"/>
          <w:szCs w:val="24"/>
          <w:lang w:val="es-PY"/>
        </w:rPr>
        <w:t xml:space="preserve"> millones en el 2022.</w:t>
      </w:r>
      <w:r w:rsidR="000919C5">
        <w:rPr>
          <w:rFonts w:ascii="Times New Roman" w:hAnsi="Times New Roman" w:cs="Times New Roman"/>
          <w:sz w:val="24"/>
          <w:szCs w:val="24"/>
          <w:lang w:val="es-PY"/>
        </w:rPr>
        <w:t xml:space="preserve"> </w:t>
      </w:r>
    </w:p>
    <w:p w:rsidR="008E78B1" w:rsidRPr="00790863" w:rsidRDefault="000919C5" w:rsidP="00790863">
      <w:pPr>
        <w:pStyle w:val="Prrafodelista"/>
        <w:ind w:firstLine="696"/>
        <w:jc w:val="both"/>
        <w:rPr>
          <w:rFonts w:ascii="Times New Roman" w:hAnsi="Times New Roman" w:cs="Times New Roman"/>
          <w:sz w:val="24"/>
          <w:szCs w:val="24"/>
          <w:lang w:val="es-PY"/>
        </w:rPr>
      </w:pPr>
      <w:r>
        <w:rPr>
          <w:rFonts w:ascii="Times New Roman" w:hAnsi="Times New Roman" w:cs="Times New Roman"/>
          <w:sz w:val="24"/>
          <w:szCs w:val="24"/>
          <w:lang w:val="es-PY"/>
        </w:rPr>
        <w:t xml:space="preserve">Las importaciones desde </w:t>
      </w:r>
      <w:r w:rsidR="001170FB" w:rsidRPr="001170FB">
        <w:rPr>
          <w:rFonts w:ascii="Times New Roman" w:hAnsi="Times New Roman" w:cs="Times New Roman"/>
          <w:sz w:val="24"/>
        </w:rPr>
        <w:t xml:space="preserve">Bolivia </w:t>
      </w:r>
      <w:r>
        <w:rPr>
          <w:rFonts w:ascii="Times New Roman" w:hAnsi="Times New Roman" w:cs="Times New Roman"/>
          <w:sz w:val="24"/>
          <w:szCs w:val="24"/>
          <w:lang w:val="es-PY"/>
        </w:rPr>
        <w:t xml:space="preserve">crecieron un </w:t>
      </w:r>
      <w:r w:rsidR="00C246A6">
        <w:rPr>
          <w:rFonts w:ascii="Times New Roman" w:hAnsi="Times New Roman" w:cs="Times New Roman"/>
          <w:b/>
          <w:sz w:val="24"/>
          <w:szCs w:val="24"/>
          <w:lang w:val="es-PY"/>
        </w:rPr>
        <w:t>40</w:t>
      </w:r>
      <w:r w:rsidRPr="00251884">
        <w:rPr>
          <w:rFonts w:ascii="Times New Roman" w:hAnsi="Times New Roman" w:cs="Times New Roman"/>
          <w:b/>
          <w:sz w:val="24"/>
          <w:szCs w:val="24"/>
          <w:lang w:val="es-PY"/>
        </w:rPr>
        <w:t>%</w:t>
      </w:r>
      <w:r>
        <w:rPr>
          <w:rFonts w:ascii="Times New Roman" w:hAnsi="Times New Roman" w:cs="Times New Roman"/>
          <w:sz w:val="24"/>
          <w:szCs w:val="24"/>
          <w:lang w:val="es-PY"/>
        </w:rPr>
        <w:t xml:space="preserve"> del 2018 al 2022, pasando de USD </w:t>
      </w:r>
      <w:r w:rsidR="00C246A6">
        <w:rPr>
          <w:rFonts w:ascii="Times New Roman" w:hAnsi="Times New Roman" w:cs="Times New Roman"/>
          <w:sz w:val="24"/>
          <w:szCs w:val="24"/>
          <w:lang w:val="es-PY"/>
        </w:rPr>
        <w:t>47</w:t>
      </w:r>
      <w:r w:rsidR="00D81D0F">
        <w:rPr>
          <w:rFonts w:ascii="Times New Roman" w:hAnsi="Times New Roman" w:cs="Times New Roman"/>
          <w:sz w:val="24"/>
          <w:szCs w:val="24"/>
          <w:lang w:val="es-PY"/>
        </w:rPr>
        <w:t xml:space="preserve"> </w:t>
      </w:r>
      <w:r w:rsidR="007E434D">
        <w:rPr>
          <w:rFonts w:ascii="Times New Roman" w:hAnsi="Times New Roman" w:cs="Times New Roman"/>
          <w:sz w:val="24"/>
          <w:szCs w:val="24"/>
          <w:lang w:val="es-PY"/>
        </w:rPr>
        <w:t>millones en el 2018 a USD</w:t>
      </w:r>
      <w:r w:rsidR="00E1026C">
        <w:rPr>
          <w:rFonts w:ascii="Times New Roman" w:hAnsi="Times New Roman" w:cs="Times New Roman"/>
          <w:sz w:val="24"/>
          <w:szCs w:val="24"/>
          <w:lang w:val="es-PY"/>
        </w:rPr>
        <w:t xml:space="preserve"> </w:t>
      </w:r>
      <w:r w:rsidR="00C246A6">
        <w:rPr>
          <w:rFonts w:ascii="Times New Roman" w:hAnsi="Times New Roman" w:cs="Times New Roman"/>
          <w:sz w:val="24"/>
          <w:szCs w:val="24"/>
          <w:lang w:val="es-PY"/>
        </w:rPr>
        <w:t>66</w:t>
      </w:r>
      <w:r w:rsidR="00994F05">
        <w:rPr>
          <w:rFonts w:ascii="Times New Roman" w:hAnsi="Times New Roman" w:cs="Times New Roman"/>
          <w:sz w:val="24"/>
          <w:szCs w:val="24"/>
          <w:lang w:val="es-PY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PY"/>
        </w:rPr>
        <w:t>millones en el 2022</w:t>
      </w:r>
      <w:r w:rsidR="00E1026C">
        <w:rPr>
          <w:rFonts w:ascii="Times New Roman" w:hAnsi="Times New Roman" w:cs="Times New Roman"/>
          <w:sz w:val="24"/>
          <w:szCs w:val="24"/>
          <w:lang w:val="es-PY"/>
        </w:rPr>
        <w:t>.</w:t>
      </w:r>
    </w:p>
    <w:p w:rsidR="00467AE4" w:rsidRPr="0043148B" w:rsidRDefault="00460EEE" w:rsidP="00467AE4">
      <w:pPr>
        <w:pStyle w:val="Prrafodelista"/>
        <w:spacing w:after="240" w:line="240" w:lineRule="auto"/>
        <w:ind w:left="714" w:firstLine="702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es-PY"/>
        </w:rPr>
      </w:pPr>
      <w:r>
        <w:rPr>
          <w:rFonts w:ascii="Times New Roman" w:hAnsi="Times New Roman" w:cs="Times New Roman"/>
          <w:sz w:val="24"/>
          <w:szCs w:val="24"/>
          <w:lang w:val="es-PY"/>
        </w:rPr>
        <w:t xml:space="preserve"> </w:t>
      </w:r>
      <w:r w:rsidR="00467AE4" w:rsidRPr="0043148B">
        <w:rPr>
          <w:rFonts w:ascii="Times New Roman" w:hAnsi="Times New Roman" w:cs="Times New Roman"/>
          <w:sz w:val="24"/>
          <w:szCs w:val="24"/>
          <w:lang w:val="es-PY"/>
        </w:rPr>
        <w:t xml:space="preserve"> </w:t>
      </w:r>
    </w:p>
    <w:p w:rsidR="00467AE4" w:rsidRDefault="00790863" w:rsidP="00111B86">
      <w:pPr>
        <w:pStyle w:val="Prrafodelista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val="es-MX" w:eastAsia="es-MX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434975</wp:posOffset>
            </wp:positionH>
            <wp:positionV relativeFrom="paragraph">
              <wp:posOffset>8255</wp:posOffset>
            </wp:positionV>
            <wp:extent cx="4924425" cy="3143250"/>
            <wp:effectExtent l="0" t="0" r="0" b="0"/>
            <wp:wrapNone/>
            <wp:docPr id="12" name="Grá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V relativeFrom="margin">
              <wp14:pctHeight>0</wp14:pctHeight>
            </wp14:sizeRelV>
          </wp:anchor>
        </w:drawing>
      </w:r>
    </w:p>
    <w:p w:rsidR="008C65E0" w:rsidRDefault="008C65E0" w:rsidP="00111B86">
      <w:pPr>
        <w:pStyle w:val="Prrafodelista"/>
        <w:jc w:val="both"/>
        <w:rPr>
          <w:rFonts w:ascii="Times New Roman" w:hAnsi="Times New Roman" w:cs="Times New Roman"/>
          <w:sz w:val="24"/>
        </w:rPr>
      </w:pPr>
    </w:p>
    <w:p w:rsidR="00FE0A28" w:rsidRDefault="00FE0A28" w:rsidP="00C1075C">
      <w:pPr>
        <w:pStyle w:val="Prrafodelista"/>
        <w:jc w:val="center"/>
        <w:rPr>
          <w:rFonts w:ascii="Times New Roman" w:hAnsi="Times New Roman" w:cs="Times New Roman"/>
          <w:sz w:val="24"/>
        </w:rPr>
      </w:pPr>
    </w:p>
    <w:p w:rsidR="00FE0A28" w:rsidRPr="00FE0A28" w:rsidRDefault="00FE0A28" w:rsidP="00FE0A28"/>
    <w:p w:rsidR="00FE0A28" w:rsidRPr="00FE0A28" w:rsidRDefault="00FE0A28" w:rsidP="00FE0A28"/>
    <w:p w:rsidR="00FE0A28" w:rsidRPr="00FE0A28" w:rsidRDefault="00FE0A28" w:rsidP="00FE0A28"/>
    <w:p w:rsidR="00FE0A28" w:rsidRPr="00FE0A28" w:rsidRDefault="00FE0A28" w:rsidP="00FE0A28"/>
    <w:p w:rsidR="00FE0A28" w:rsidRPr="00FE0A28" w:rsidRDefault="00FE0A28" w:rsidP="00FE0A28"/>
    <w:p w:rsidR="00E75A7B" w:rsidRDefault="00E75A7B" w:rsidP="00FE0A28"/>
    <w:p w:rsidR="002A1D6E" w:rsidRDefault="002A1D6E" w:rsidP="00FE0A28"/>
    <w:p w:rsidR="002A1D6E" w:rsidRDefault="002A1D6E" w:rsidP="00FE0A28"/>
    <w:p w:rsidR="002A1D6E" w:rsidRDefault="002A1D6E" w:rsidP="00FE0A28"/>
    <w:p w:rsidR="002A1D6E" w:rsidRDefault="002A1D6E" w:rsidP="00FE0A28"/>
    <w:p w:rsidR="002A1D6E" w:rsidRDefault="002A1D6E" w:rsidP="00FE0A28"/>
    <w:p w:rsidR="002A1D6E" w:rsidRDefault="002A1D6E" w:rsidP="00FE0A28"/>
    <w:p w:rsidR="002A1D6E" w:rsidRDefault="002A1D6E" w:rsidP="00FE0A28"/>
    <w:p w:rsidR="002A1D6E" w:rsidRDefault="002A1D6E" w:rsidP="00FE0A28"/>
    <w:p w:rsidR="002A1D6E" w:rsidRDefault="002A1D6E" w:rsidP="00FE0A28"/>
    <w:p w:rsidR="00506B65" w:rsidRDefault="00506B65" w:rsidP="00FE0A28"/>
    <w:p w:rsidR="002A1D6E" w:rsidRDefault="002A1D6E" w:rsidP="00FE0A28"/>
    <w:p w:rsidR="00DF6A49" w:rsidRDefault="00FE0A28" w:rsidP="001170FB">
      <w:pPr>
        <w:pStyle w:val="Prrafodelista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</w:rPr>
      </w:pPr>
      <w:r w:rsidRPr="00E75A7B">
        <w:rPr>
          <w:rFonts w:ascii="Times New Roman" w:hAnsi="Times New Roman" w:cs="Times New Roman"/>
          <w:b/>
          <w:sz w:val="24"/>
        </w:rPr>
        <w:t xml:space="preserve">Principales productos exportados a </w:t>
      </w:r>
      <w:r w:rsidR="001170FB" w:rsidRPr="001170FB">
        <w:rPr>
          <w:rFonts w:ascii="Times New Roman" w:hAnsi="Times New Roman" w:cs="Times New Roman"/>
          <w:b/>
          <w:sz w:val="24"/>
        </w:rPr>
        <w:t>Bolivia</w:t>
      </w:r>
    </w:p>
    <w:p w:rsidR="00E57039" w:rsidRPr="00DF6A49" w:rsidRDefault="00FE0A28" w:rsidP="00DF6A49">
      <w:pPr>
        <w:pStyle w:val="Prrafodelist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</w:rPr>
      </w:pPr>
      <w:r w:rsidRPr="00DF6A49">
        <w:rPr>
          <w:rFonts w:ascii="Times New Roman" w:hAnsi="Times New Roman" w:cs="Times New Roman"/>
          <w:sz w:val="24"/>
        </w:rPr>
        <w:t>2022</w:t>
      </w:r>
      <w:r w:rsidR="00E57039" w:rsidRPr="00DF6A49">
        <w:rPr>
          <w:rFonts w:ascii="Times New Roman" w:hAnsi="Times New Roman" w:cs="Times New Roman"/>
          <w:sz w:val="24"/>
        </w:rPr>
        <w:t xml:space="preserve"> Total USD </w:t>
      </w:r>
      <w:r w:rsidR="00C246A6">
        <w:rPr>
          <w:rFonts w:ascii="Times New Roman" w:hAnsi="Times New Roman" w:cs="Times New Roman"/>
          <w:sz w:val="24"/>
        </w:rPr>
        <w:t>92</w:t>
      </w:r>
      <w:r w:rsidR="00E57039" w:rsidRPr="00DF6A49">
        <w:rPr>
          <w:rFonts w:ascii="Times New Roman" w:hAnsi="Times New Roman" w:cs="Times New Roman"/>
          <w:sz w:val="24"/>
        </w:rPr>
        <w:t xml:space="preserve"> millones</w:t>
      </w:r>
    </w:p>
    <w:p w:rsidR="00E57039" w:rsidRPr="00E57039" w:rsidRDefault="00E75A7B" w:rsidP="00E57039">
      <w:pPr>
        <w:pStyle w:val="Prrafodelista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val="es-MX" w:eastAsia="es-MX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234950</wp:posOffset>
            </wp:positionH>
            <wp:positionV relativeFrom="paragraph">
              <wp:posOffset>74930</wp:posOffset>
            </wp:positionV>
            <wp:extent cx="4924425" cy="2028825"/>
            <wp:effectExtent l="0" t="0" r="0" b="0"/>
            <wp:wrapNone/>
            <wp:docPr id="13" name="Gráfico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E0A28" w:rsidRDefault="00FE0A28" w:rsidP="00FE0A28">
      <w:pPr>
        <w:pStyle w:val="Prrafodelista"/>
        <w:jc w:val="both"/>
        <w:rPr>
          <w:rFonts w:ascii="Times New Roman" w:hAnsi="Times New Roman" w:cs="Times New Roman"/>
          <w:sz w:val="24"/>
        </w:rPr>
      </w:pPr>
    </w:p>
    <w:p w:rsidR="006A5690" w:rsidRDefault="006A5690" w:rsidP="00FE0A28">
      <w:pPr>
        <w:pStyle w:val="Prrafodelista"/>
        <w:jc w:val="both"/>
        <w:rPr>
          <w:rFonts w:ascii="Times New Roman" w:hAnsi="Times New Roman" w:cs="Times New Roman"/>
          <w:sz w:val="24"/>
        </w:rPr>
      </w:pPr>
    </w:p>
    <w:p w:rsidR="006A5690" w:rsidRDefault="006A5690" w:rsidP="00FE0A28">
      <w:pPr>
        <w:pStyle w:val="Prrafodelista"/>
        <w:jc w:val="both"/>
        <w:rPr>
          <w:rFonts w:ascii="Times New Roman" w:hAnsi="Times New Roman" w:cs="Times New Roman"/>
          <w:sz w:val="24"/>
        </w:rPr>
      </w:pPr>
    </w:p>
    <w:p w:rsidR="006A5690" w:rsidRDefault="006A5690" w:rsidP="00FE0A28">
      <w:pPr>
        <w:pStyle w:val="Prrafodelista"/>
        <w:jc w:val="both"/>
        <w:rPr>
          <w:rFonts w:ascii="Times New Roman" w:hAnsi="Times New Roman" w:cs="Times New Roman"/>
          <w:sz w:val="24"/>
        </w:rPr>
      </w:pPr>
    </w:p>
    <w:p w:rsidR="006A5690" w:rsidRDefault="006A5690" w:rsidP="00FE0A28">
      <w:pPr>
        <w:pStyle w:val="Prrafodelista"/>
        <w:jc w:val="both"/>
        <w:rPr>
          <w:rFonts w:ascii="Times New Roman" w:hAnsi="Times New Roman" w:cs="Times New Roman"/>
          <w:sz w:val="24"/>
        </w:rPr>
      </w:pPr>
    </w:p>
    <w:p w:rsidR="006A5690" w:rsidRDefault="006A5690" w:rsidP="00FE0A28">
      <w:pPr>
        <w:pStyle w:val="Prrafodelista"/>
        <w:jc w:val="both"/>
        <w:rPr>
          <w:rFonts w:ascii="Times New Roman" w:hAnsi="Times New Roman" w:cs="Times New Roman"/>
          <w:sz w:val="24"/>
        </w:rPr>
      </w:pPr>
    </w:p>
    <w:p w:rsidR="006A5690" w:rsidRDefault="006A5690" w:rsidP="00FE0A28">
      <w:pPr>
        <w:pStyle w:val="Prrafodelista"/>
        <w:jc w:val="both"/>
        <w:rPr>
          <w:rFonts w:ascii="Times New Roman" w:hAnsi="Times New Roman" w:cs="Times New Roman"/>
          <w:sz w:val="24"/>
        </w:rPr>
      </w:pPr>
    </w:p>
    <w:p w:rsidR="006A5690" w:rsidRDefault="006A5690" w:rsidP="00FE0A28">
      <w:pPr>
        <w:pStyle w:val="Prrafodelista"/>
        <w:jc w:val="both"/>
        <w:rPr>
          <w:rFonts w:ascii="Times New Roman" w:hAnsi="Times New Roman" w:cs="Times New Roman"/>
          <w:sz w:val="24"/>
        </w:rPr>
      </w:pPr>
    </w:p>
    <w:p w:rsidR="006A5690" w:rsidRPr="00AC04FA" w:rsidRDefault="006A5690" w:rsidP="00AC04FA">
      <w:pPr>
        <w:jc w:val="both"/>
        <w:rPr>
          <w:rFonts w:ascii="Times New Roman" w:hAnsi="Times New Roman" w:cs="Times New Roman"/>
          <w:sz w:val="24"/>
        </w:rPr>
      </w:pPr>
    </w:p>
    <w:p w:rsidR="00790863" w:rsidRDefault="00790863" w:rsidP="00FE0A28">
      <w:pPr>
        <w:pStyle w:val="Prrafodelista"/>
        <w:jc w:val="both"/>
        <w:rPr>
          <w:rFonts w:ascii="Times New Roman" w:hAnsi="Times New Roman" w:cs="Times New Roman"/>
          <w:sz w:val="24"/>
        </w:rPr>
      </w:pPr>
    </w:p>
    <w:p w:rsidR="00DF6A49" w:rsidRDefault="006A5690" w:rsidP="001170FB">
      <w:pPr>
        <w:pStyle w:val="Prrafodelista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</w:rPr>
      </w:pPr>
      <w:r w:rsidRPr="00B87CAB">
        <w:rPr>
          <w:rFonts w:ascii="Times New Roman" w:hAnsi="Times New Roman" w:cs="Times New Roman"/>
          <w:b/>
          <w:sz w:val="24"/>
        </w:rPr>
        <w:t xml:space="preserve">Principales productos importados desde </w:t>
      </w:r>
      <w:r w:rsidR="001170FB" w:rsidRPr="001170FB">
        <w:rPr>
          <w:rFonts w:ascii="Times New Roman" w:hAnsi="Times New Roman" w:cs="Times New Roman"/>
          <w:b/>
          <w:sz w:val="24"/>
        </w:rPr>
        <w:t>Bolivia</w:t>
      </w:r>
    </w:p>
    <w:p w:rsidR="006A5690" w:rsidRPr="00DF6A49" w:rsidRDefault="006A5690" w:rsidP="00DF6A49">
      <w:pPr>
        <w:pStyle w:val="Prrafodelist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 w:rsidRPr="00DF6A49">
        <w:rPr>
          <w:rFonts w:ascii="Times New Roman" w:hAnsi="Times New Roman" w:cs="Times New Roman"/>
          <w:sz w:val="24"/>
        </w:rPr>
        <w:t xml:space="preserve">2022 Total USD </w:t>
      </w:r>
      <w:r w:rsidR="00C246A6">
        <w:rPr>
          <w:rFonts w:ascii="Times New Roman" w:hAnsi="Times New Roman" w:cs="Times New Roman"/>
          <w:sz w:val="24"/>
        </w:rPr>
        <w:t>66</w:t>
      </w:r>
      <w:r w:rsidR="00E1026C">
        <w:rPr>
          <w:rFonts w:ascii="Times New Roman" w:hAnsi="Times New Roman" w:cs="Times New Roman"/>
          <w:sz w:val="24"/>
        </w:rPr>
        <w:t xml:space="preserve"> </w:t>
      </w:r>
      <w:r w:rsidRPr="00DF6A49">
        <w:rPr>
          <w:rFonts w:ascii="Times New Roman" w:hAnsi="Times New Roman" w:cs="Times New Roman"/>
          <w:sz w:val="24"/>
        </w:rPr>
        <w:t>millones</w:t>
      </w:r>
    </w:p>
    <w:p w:rsidR="00907DD6" w:rsidRDefault="00B87CAB" w:rsidP="006A5690">
      <w:pPr>
        <w:pStyle w:val="Prrafodelista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val="es-MX" w:eastAsia="es-MX"/>
        </w:rPr>
        <w:drawing>
          <wp:anchor distT="0" distB="0" distL="114300" distR="114300" simplePos="0" relativeHeight="251658240" behindDoc="1" locked="0" layoutInCell="1" allowOverlap="1" wp14:anchorId="228BFD19" wp14:editId="6F7972DC">
            <wp:simplePos x="0" y="0"/>
            <wp:positionH relativeFrom="column">
              <wp:posOffset>234950</wp:posOffset>
            </wp:positionH>
            <wp:positionV relativeFrom="paragraph">
              <wp:posOffset>39370</wp:posOffset>
            </wp:positionV>
            <wp:extent cx="4924425" cy="2743200"/>
            <wp:effectExtent l="0" t="0" r="0" b="0"/>
            <wp:wrapNone/>
            <wp:docPr id="14" name="Gráfico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</wp:anchor>
        </w:drawing>
      </w:r>
    </w:p>
    <w:p w:rsidR="00907DD6" w:rsidRPr="00907DD6" w:rsidRDefault="00907DD6" w:rsidP="00907DD6"/>
    <w:p w:rsidR="00907DD6" w:rsidRPr="00907DD6" w:rsidRDefault="00907DD6" w:rsidP="00907DD6"/>
    <w:p w:rsidR="00907DD6" w:rsidRPr="00907DD6" w:rsidRDefault="00907DD6" w:rsidP="00907DD6"/>
    <w:p w:rsidR="00907DD6" w:rsidRPr="00907DD6" w:rsidRDefault="00907DD6" w:rsidP="00907DD6"/>
    <w:p w:rsidR="00907DD6" w:rsidRPr="00907DD6" w:rsidRDefault="00907DD6" w:rsidP="00907DD6"/>
    <w:p w:rsidR="00907DD6" w:rsidRPr="00907DD6" w:rsidRDefault="00907DD6" w:rsidP="00907DD6"/>
    <w:p w:rsidR="00907DD6" w:rsidRPr="00907DD6" w:rsidRDefault="00907DD6" w:rsidP="00907DD6"/>
    <w:p w:rsidR="006A5690" w:rsidRDefault="006A5690" w:rsidP="00AC04FA">
      <w:bookmarkStart w:id="0" w:name="_GoBack"/>
      <w:bookmarkEnd w:id="0"/>
    </w:p>
    <w:p w:rsidR="00790863" w:rsidRDefault="00790863" w:rsidP="00907DD6">
      <w:pPr>
        <w:jc w:val="right"/>
      </w:pPr>
    </w:p>
    <w:p w:rsidR="004051B5" w:rsidRPr="004051B5" w:rsidRDefault="00907DD6" w:rsidP="004051B5">
      <w:pPr>
        <w:pStyle w:val="Prrafodelista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</w:rPr>
      </w:pPr>
      <w:r w:rsidRPr="00907DD6">
        <w:rPr>
          <w:rFonts w:ascii="Times New Roman" w:hAnsi="Times New Roman" w:cs="Times New Roman"/>
          <w:b/>
          <w:sz w:val="24"/>
        </w:rPr>
        <w:t xml:space="preserve">Inversiones </w:t>
      </w:r>
    </w:p>
    <w:p w:rsidR="00380953" w:rsidRPr="00D81D0F" w:rsidRDefault="00EE51C2" w:rsidP="00EE51C2">
      <w:pPr>
        <w:pStyle w:val="Prrafodelista"/>
        <w:spacing w:after="240" w:line="240" w:lineRule="auto"/>
        <w:ind w:firstLine="696"/>
        <w:contextualSpacing w:val="0"/>
        <w:jc w:val="both"/>
        <w:rPr>
          <w:rFonts w:ascii="Times New Roman" w:hAnsi="Times New Roman" w:cs="Times New Roman"/>
          <w:sz w:val="24"/>
          <w:szCs w:val="24"/>
          <w:lang w:val="es-PY"/>
        </w:rPr>
      </w:pPr>
      <w:r w:rsidRPr="00EE51C2">
        <w:rPr>
          <w:rFonts w:ascii="Times New Roman" w:hAnsi="Times New Roman" w:cs="Times New Roman"/>
          <w:sz w:val="24"/>
          <w:szCs w:val="24"/>
          <w:lang w:val="es-PY"/>
        </w:rPr>
        <w:t>Conforme datos del último inform</w:t>
      </w:r>
      <w:r>
        <w:rPr>
          <w:rFonts w:ascii="Times New Roman" w:hAnsi="Times New Roman" w:cs="Times New Roman"/>
          <w:sz w:val="24"/>
          <w:szCs w:val="24"/>
          <w:lang w:val="es-PY"/>
        </w:rPr>
        <w:t xml:space="preserve">e del BCP, al 2021 </w:t>
      </w:r>
      <w:r w:rsidR="001170FB" w:rsidRPr="001170FB">
        <w:rPr>
          <w:rFonts w:ascii="Times New Roman" w:hAnsi="Times New Roman" w:cs="Times New Roman"/>
          <w:sz w:val="24"/>
          <w:szCs w:val="24"/>
          <w:lang w:val="es-PY"/>
        </w:rPr>
        <w:t xml:space="preserve">Bolivia </w:t>
      </w:r>
      <w:r w:rsidR="001170FB">
        <w:rPr>
          <w:rFonts w:ascii="Times New Roman" w:hAnsi="Times New Roman" w:cs="Times New Roman"/>
          <w:sz w:val="24"/>
          <w:szCs w:val="24"/>
          <w:lang w:val="es-PY"/>
        </w:rPr>
        <w:t>ocupa el puesto N° 34</w:t>
      </w:r>
      <w:r w:rsidRPr="00EE51C2">
        <w:rPr>
          <w:rFonts w:ascii="Times New Roman" w:hAnsi="Times New Roman" w:cs="Times New Roman"/>
          <w:sz w:val="24"/>
          <w:szCs w:val="24"/>
          <w:lang w:val="es-PY"/>
        </w:rPr>
        <w:t xml:space="preserve"> en cuanto a origen de las inversiones directas en Pa</w:t>
      </w:r>
      <w:r w:rsidR="001170FB">
        <w:rPr>
          <w:rFonts w:ascii="Times New Roman" w:hAnsi="Times New Roman" w:cs="Times New Roman"/>
          <w:sz w:val="24"/>
          <w:szCs w:val="24"/>
          <w:lang w:val="es-PY"/>
        </w:rPr>
        <w:t>raguay, con un valor de USD 4,94</w:t>
      </w:r>
      <w:r w:rsidRPr="00EE51C2">
        <w:rPr>
          <w:rFonts w:ascii="Times New Roman" w:hAnsi="Times New Roman" w:cs="Times New Roman"/>
          <w:sz w:val="24"/>
          <w:szCs w:val="24"/>
          <w:lang w:val="es-PY"/>
        </w:rPr>
        <w:t xml:space="preserve"> millones.</w:t>
      </w:r>
    </w:p>
    <w:sectPr w:rsidR="00380953" w:rsidRPr="00D81D0F" w:rsidSect="005D6A5A">
      <w:headerReference w:type="default" r:id="rId11"/>
      <w:footerReference w:type="default" r:id="rId12"/>
      <w:pgSz w:w="11906" w:h="16838"/>
      <w:pgMar w:top="2359" w:right="1418" w:bottom="567" w:left="1985" w:header="709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50B" w:rsidRDefault="002F650B" w:rsidP="00BA0934">
      <w:pPr>
        <w:spacing w:after="0" w:line="240" w:lineRule="auto"/>
      </w:pPr>
      <w:r>
        <w:separator/>
      </w:r>
    </w:p>
  </w:endnote>
  <w:endnote w:type="continuationSeparator" w:id="0">
    <w:p w:rsidR="002F650B" w:rsidRDefault="002F650B" w:rsidP="00BA0934">
      <w:pPr>
        <w:spacing w:after="0" w:line="240" w:lineRule="auto"/>
      </w:pPr>
      <w:r>
        <w:continuationSeparator/>
      </w:r>
    </w:p>
  </w:endnote>
  <w:endnote w:type="continuationNotice" w:id="1">
    <w:p w:rsidR="002F650B" w:rsidRDefault="002F65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C80" w:rsidRPr="00AC04FA" w:rsidRDefault="00AC04FA" w:rsidP="00AC04FA">
    <w:pPr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>Fuente: BCP-SICEX</w:t>
    </w:r>
  </w:p>
  <w:p w:rsidR="00523316" w:rsidRPr="00920C80" w:rsidRDefault="00D705F0" w:rsidP="00920C80">
    <w:pPr>
      <w:pStyle w:val="Piedepgina"/>
      <w:jc w:val="center"/>
      <w:rPr>
        <w:sz w:val="12"/>
        <w:szCs w:val="12"/>
        <w:lang w:val="es-PY"/>
      </w:rPr>
    </w:pPr>
    <w:r w:rsidRPr="00B34B39">
      <w:rPr>
        <w:rFonts w:cstheme="minorHAnsi"/>
        <w:b/>
        <w:bCs/>
        <w:sz w:val="12"/>
        <w:szCs w:val="12"/>
        <w:lang w:val="es-PY"/>
      </w:rPr>
      <w:t>Visión</w:t>
    </w:r>
    <w:r w:rsidRPr="00B34B39">
      <w:rPr>
        <w:rFonts w:cstheme="minorHAnsi"/>
        <w:sz w:val="12"/>
        <w:szCs w:val="12"/>
        <w:lang w:val="es-PY"/>
      </w:rPr>
      <w:t>: Ser un Ministerio eficiente, profesional y transparente con liderazgo interno, que promueve y resguarda los intereses nacionales en la agenda internacional.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50B" w:rsidRDefault="002F650B" w:rsidP="00BA0934">
      <w:pPr>
        <w:spacing w:after="0" w:line="240" w:lineRule="auto"/>
      </w:pPr>
      <w:r>
        <w:separator/>
      </w:r>
    </w:p>
  </w:footnote>
  <w:footnote w:type="continuationSeparator" w:id="0">
    <w:p w:rsidR="002F650B" w:rsidRDefault="002F650B" w:rsidP="00BA0934">
      <w:pPr>
        <w:spacing w:after="0" w:line="240" w:lineRule="auto"/>
      </w:pPr>
      <w:r>
        <w:continuationSeparator/>
      </w:r>
    </w:p>
  </w:footnote>
  <w:footnote w:type="continuationNotice" w:id="1">
    <w:p w:rsidR="002F650B" w:rsidRDefault="002F65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5F0" w:rsidRPr="00D705F0" w:rsidRDefault="00D705F0" w:rsidP="00D705F0">
    <w:pPr>
      <w:widowControl w:val="0"/>
      <w:tabs>
        <w:tab w:val="center" w:pos="4252"/>
        <w:tab w:val="center" w:pos="4419"/>
        <w:tab w:val="left" w:pos="7351"/>
        <w:tab w:val="right" w:pos="8838"/>
      </w:tabs>
      <w:suppressAutoHyphens/>
      <w:spacing w:after="0" w:line="240" w:lineRule="auto"/>
      <w:jc w:val="center"/>
      <w:rPr>
        <w:rFonts w:ascii="Edwardian Script ITC" w:hAnsi="Edwardian Script ITC"/>
        <w:sz w:val="32"/>
        <w:szCs w:val="32"/>
      </w:rPr>
    </w:pPr>
    <w:r w:rsidRPr="00D705F0">
      <w:rPr>
        <w:rFonts w:ascii="Edwardian Script ITC" w:hAnsi="Edwardian Script ITC"/>
        <w:sz w:val="32"/>
        <w:szCs w:val="32"/>
      </w:rPr>
      <w:t xml:space="preserve"> “Sesquicentenario de la Epopeya Nacional 1864 – 1870”</w:t>
    </w:r>
  </w:p>
  <w:p w:rsidR="00595AFA" w:rsidRDefault="00D705F0" w:rsidP="00D705F0">
    <w:pPr>
      <w:widowControl w:val="0"/>
      <w:tabs>
        <w:tab w:val="center" w:pos="4419"/>
        <w:tab w:val="right" w:pos="8838"/>
      </w:tabs>
      <w:suppressAutoHyphens/>
      <w:spacing w:after="0" w:line="240" w:lineRule="auto"/>
      <w:jc w:val="center"/>
      <w:rPr>
        <w:rFonts w:ascii="Edwardian Script ITC" w:hAnsi="Edwardian Script ITC"/>
        <w:sz w:val="40"/>
        <w:szCs w:val="40"/>
      </w:rPr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4DED3252" wp14:editId="1FB06083">
          <wp:simplePos x="0" y="0"/>
          <wp:positionH relativeFrom="margin">
            <wp:posOffset>46355</wp:posOffset>
          </wp:positionH>
          <wp:positionV relativeFrom="paragraph">
            <wp:posOffset>73025</wp:posOffset>
          </wp:positionV>
          <wp:extent cx="5366385" cy="726440"/>
          <wp:effectExtent l="0" t="0" r="0" b="0"/>
          <wp:wrapSquare wrapText="bothSides"/>
          <wp:docPr id="11" name="Imagen 11" descr="Ministerio de Relaciones Exterio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nisterio de Relaciones Exterio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6385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95AFA" w:rsidRPr="00595AFA" w:rsidRDefault="00595AFA" w:rsidP="00D705F0">
    <w:pPr>
      <w:widowControl w:val="0"/>
      <w:tabs>
        <w:tab w:val="center" w:pos="4419"/>
        <w:tab w:val="right" w:pos="8838"/>
      </w:tabs>
      <w:suppressAutoHyphens/>
      <w:spacing w:after="0" w:line="240" w:lineRule="auto"/>
      <w:jc w:val="center"/>
      <w:rPr>
        <w:rFonts w:ascii="Edwardian Script ITC" w:hAnsi="Edwardian Script ITC"/>
        <w:sz w:val="20"/>
        <w:szCs w:val="20"/>
      </w:rPr>
    </w:pPr>
  </w:p>
  <w:p w:rsidR="00D705F0" w:rsidRDefault="00D705F0" w:rsidP="00D705F0">
    <w:pPr>
      <w:widowControl w:val="0"/>
      <w:spacing w:before="240" w:after="120"/>
      <w:ind w:right="140"/>
      <w:jc w:val="center"/>
      <w:rPr>
        <w:rFonts w:ascii="Calibri" w:eastAsia="Calibri" w:hAnsi="Calibri" w:cs="Calibri"/>
        <w:b/>
        <w:bCs/>
        <w:sz w:val="12"/>
        <w:szCs w:val="12"/>
        <w:lang w:val="es-ES_tradnl"/>
      </w:rPr>
    </w:pPr>
  </w:p>
  <w:p w:rsidR="00D705F0" w:rsidRPr="007D5382" w:rsidRDefault="00D705F0" w:rsidP="00D705F0">
    <w:pPr>
      <w:widowControl w:val="0"/>
      <w:spacing w:before="240" w:after="120"/>
      <w:ind w:right="140"/>
      <w:jc w:val="center"/>
      <w:rPr>
        <w:rFonts w:ascii="Calibri" w:eastAsia="Calibri" w:hAnsi="Calibri" w:cs="Calibri"/>
        <w:sz w:val="12"/>
        <w:szCs w:val="12"/>
        <w:lang w:val="es-ES_tradnl"/>
      </w:rPr>
    </w:pPr>
    <w:r w:rsidRPr="007D5382">
      <w:rPr>
        <w:rFonts w:ascii="Calibri" w:eastAsia="Calibri" w:hAnsi="Calibri" w:cs="Calibri"/>
        <w:b/>
        <w:bCs/>
        <w:sz w:val="12"/>
        <w:szCs w:val="12"/>
        <w:lang w:val="es-ES_tradnl"/>
      </w:rPr>
      <w:t>Misión</w:t>
    </w:r>
    <w:r w:rsidRPr="007D5382">
      <w:rPr>
        <w:rFonts w:ascii="Calibri" w:eastAsia="Calibri" w:hAnsi="Calibri" w:cs="Calibri"/>
        <w:sz w:val="12"/>
        <w:szCs w:val="12"/>
        <w:lang w:val="es-ES_tradnl"/>
      </w:rPr>
      <w:t>: Planificar, coordinar y ejecutar una política exterior orientada a la promoción y defensa de los intereses del Estado, sus nacionales y del Derecho Internacional; con eficiencia, idoneidad y patriotismo.</w:t>
    </w:r>
  </w:p>
  <w:p w:rsidR="00BA0934" w:rsidRPr="00D705F0" w:rsidRDefault="00446839" w:rsidP="00D705F0">
    <w:pPr>
      <w:widowControl w:val="0"/>
      <w:tabs>
        <w:tab w:val="center" w:pos="4252"/>
        <w:tab w:val="center" w:pos="4419"/>
        <w:tab w:val="left" w:pos="7351"/>
        <w:tab w:val="right" w:pos="8838"/>
      </w:tabs>
      <w:suppressAutoHyphens/>
      <w:spacing w:after="0" w:line="240" w:lineRule="auto"/>
      <w:jc w:val="center"/>
      <w:rPr>
        <w:rFonts w:ascii="Edwardian Script ITC" w:hAnsi="Edwardian Script ITC"/>
        <w:sz w:val="32"/>
        <w:szCs w:val="32"/>
      </w:rPr>
    </w:pPr>
    <w:r>
      <w:rPr>
        <w:rFonts w:ascii="Edwardian Script ITC" w:hAnsi="Edwardian Script ITC"/>
        <w:sz w:val="32"/>
        <w:szCs w:val="32"/>
      </w:rPr>
      <w:t>Dirección de Comercio Exterior</w:t>
    </w:r>
    <w:r w:rsidR="004210C6" w:rsidRPr="00D705F0">
      <w:rPr>
        <w:rFonts w:ascii="Edwardian Script ITC" w:hAnsi="Edwardian Script ITC"/>
        <w:sz w:val="40"/>
        <w:szCs w:val="32"/>
      </w:rPr>
      <w:t xml:space="preserve"> </w:t>
    </w:r>
    <w:r w:rsidR="007A0342" w:rsidRPr="007A0342">
      <w:rPr>
        <w:rFonts w:ascii="Edwardian Script ITC" w:hAnsi="Edwardian Script ITC"/>
        <w:sz w:val="32"/>
        <w:szCs w:val="32"/>
      </w:rPr>
      <w:t>e Inversiones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D6C6D"/>
    <w:multiLevelType w:val="hybridMultilevel"/>
    <w:tmpl w:val="0E52C87E"/>
    <w:lvl w:ilvl="0" w:tplc="3A28765C"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3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86F6E"/>
    <w:multiLevelType w:val="hybridMultilevel"/>
    <w:tmpl w:val="A9BAB3E6"/>
    <w:lvl w:ilvl="0" w:tplc="9CE44FE0">
      <w:numFmt w:val="bullet"/>
      <w:lvlText w:val="-"/>
      <w:lvlJc w:val="left"/>
      <w:pPr>
        <w:ind w:left="1080" w:hanging="360"/>
      </w:pPr>
      <w:rPr>
        <w:rFonts w:ascii="Times New Roman" w:eastAsia="Batang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C3181C"/>
    <w:multiLevelType w:val="hybridMultilevel"/>
    <w:tmpl w:val="95741562"/>
    <w:lvl w:ilvl="0" w:tplc="9ADEC9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30C33"/>
    <w:multiLevelType w:val="hybridMultilevel"/>
    <w:tmpl w:val="4FB2E9A6"/>
    <w:lvl w:ilvl="0" w:tplc="0046FDDA"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35D72DF4"/>
    <w:multiLevelType w:val="hybridMultilevel"/>
    <w:tmpl w:val="F0F8032A"/>
    <w:lvl w:ilvl="0" w:tplc="0B8A30E4">
      <w:numFmt w:val="bullet"/>
      <w:lvlText w:val="-"/>
      <w:lvlJc w:val="left"/>
      <w:pPr>
        <w:ind w:left="1080" w:hanging="360"/>
      </w:pPr>
      <w:rPr>
        <w:rFonts w:ascii="Times New Roman" w:eastAsia="Batang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F973819"/>
    <w:multiLevelType w:val="hybridMultilevel"/>
    <w:tmpl w:val="4D74CF4C"/>
    <w:lvl w:ilvl="0" w:tplc="DC322358">
      <w:numFmt w:val="bullet"/>
      <w:lvlText w:val="-"/>
      <w:lvlJc w:val="left"/>
      <w:pPr>
        <w:ind w:left="2496" w:hanging="360"/>
      </w:pPr>
      <w:rPr>
        <w:rFonts w:ascii="Times New Roman" w:eastAsiaTheme="minorHAnsi" w:hAnsi="Times New Roman" w:cs="Times New Roman" w:hint="default"/>
      </w:rPr>
    </w:lvl>
    <w:lvl w:ilvl="1" w:tplc="DC322358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983668"/>
    <w:multiLevelType w:val="hybridMultilevel"/>
    <w:tmpl w:val="EC24E292"/>
    <w:lvl w:ilvl="0" w:tplc="163C4C48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6557601"/>
    <w:multiLevelType w:val="hybridMultilevel"/>
    <w:tmpl w:val="176AAE76"/>
    <w:lvl w:ilvl="0" w:tplc="CEDC58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9D1D78"/>
    <w:multiLevelType w:val="hybridMultilevel"/>
    <w:tmpl w:val="90E2CC9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606E19"/>
    <w:multiLevelType w:val="hybridMultilevel"/>
    <w:tmpl w:val="946465FC"/>
    <w:lvl w:ilvl="0" w:tplc="CC3008BC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2D21BEE"/>
    <w:multiLevelType w:val="hybridMultilevel"/>
    <w:tmpl w:val="6E7E5D0C"/>
    <w:lvl w:ilvl="0" w:tplc="DC322358"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8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7508068B"/>
    <w:multiLevelType w:val="hybridMultilevel"/>
    <w:tmpl w:val="31E0A802"/>
    <w:lvl w:ilvl="0" w:tplc="51EE71C0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9366A37"/>
    <w:multiLevelType w:val="hybridMultilevel"/>
    <w:tmpl w:val="DF22AD1E"/>
    <w:lvl w:ilvl="0" w:tplc="611850AA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E043CF"/>
    <w:multiLevelType w:val="hybridMultilevel"/>
    <w:tmpl w:val="85D2394C"/>
    <w:lvl w:ilvl="0" w:tplc="A2D6805A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8"/>
  </w:num>
  <w:num w:numId="8">
    <w:abstractNumId w:val="9"/>
  </w:num>
  <w:num w:numId="9">
    <w:abstractNumId w:val="11"/>
  </w:num>
  <w:num w:numId="10">
    <w:abstractNumId w:val="13"/>
  </w:num>
  <w:num w:numId="11">
    <w:abstractNumId w:val="6"/>
  </w:num>
  <w:num w:numId="12">
    <w:abstractNumId w:val="12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PY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3BC"/>
    <w:rsid w:val="00004361"/>
    <w:rsid w:val="0000711C"/>
    <w:rsid w:val="00014816"/>
    <w:rsid w:val="00017C54"/>
    <w:rsid w:val="00017E6F"/>
    <w:rsid w:val="00056CAD"/>
    <w:rsid w:val="00064BE2"/>
    <w:rsid w:val="00065EF7"/>
    <w:rsid w:val="00070D64"/>
    <w:rsid w:val="00073001"/>
    <w:rsid w:val="000733E5"/>
    <w:rsid w:val="00084CA4"/>
    <w:rsid w:val="0009090E"/>
    <w:rsid w:val="000919C5"/>
    <w:rsid w:val="00093B0B"/>
    <w:rsid w:val="00094EE8"/>
    <w:rsid w:val="000A40E6"/>
    <w:rsid w:val="000A4789"/>
    <w:rsid w:val="000C15AA"/>
    <w:rsid w:val="000C273A"/>
    <w:rsid w:val="000C297B"/>
    <w:rsid w:val="000D4DEA"/>
    <w:rsid w:val="000D5F00"/>
    <w:rsid w:val="000E01B9"/>
    <w:rsid w:val="000E12FC"/>
    <w:rsid w:val="000E1751"/>
    <w:rsid w:val="000E4615"/>
    <w:rsid w:val="000E4EEC"/>
    <w:rsid w:val="000E6262"/>
    <w:rsid w:val="0010143E"/>
    <w:rsid w:val="00101F1A"/>
    <w:rsid w:val="001023ED"/>
    <w:rsid w:val="00111B86"/>
    <w:rsid w:val="00112F67"/>
    <w:rsid w:val="00116CC3"/>
    <w:rsid w:val="001170FB"/>
    <w:rsid w:val="001276F9"/>
    <w:rsid w:val="001326C1"/>
    <w:rsid w:val="0015193E"/>
    <w:rsid w:val="00157D68"/>
    <w:rsid w:val="00171DA8"/>
    <w:rsid w:val="00173F44"/>
    <w:rsid w:val="00177DEB"/>
    <w:rsid w:val="00187D4B"/>
    <w:rsid w:val="00195D4B"/>
    <w:rsid w:val="001972E4"/>
    <w:rsid w:val="001A069B"/>
    <w:rsid w:val="001A42AE"/>
    <w:rsid w:val="001A714F"/>
    <w:rsid w:val="001B0942"/>
    <w:rsid w:val="001B5EC3"/>
    <w:rsid w:val="001C7A7E"/>
    <w:rsid w:val="001D6A35"/>
    <w:rsid w:val="001E0E02"/>
    <w:rsid w:val="001E4960"/>
    <w:rsid w:val="001E6607"/>
    <w:rsid w:val="001E7C9C"/>
    <w:rsid w:val="001F184F"/>
    <w:rsid w:val="001F4EBA"/>
    <w:rsid w:val="001F514C"/>
    <w:rsid w:val="00202358"/>
    <w:rsid w:val="00203BE0"/>
    <w:rsid w:val="002120D6"/>
    <w:rsid w:val="00212F93"/>
    <w:rsid w:val="00224F9B"/>
    <w:rsid w:val="00232429"/>
    <w:rsid w:val="002337FB"/>
    <w:rsid w:val="002401D0"/>
    <w:rsid w:val="00246A18"/>
    <w:rsid w:val="00251884"/>
    <w:rsid w:val="00254D4E"/>
    <w:rsid w:val="002575A3"/>
    <w:rsid w:val="00263603"/>
    <w:rsid w:val="002669BC"/>
    <w:rsid w:val="0028494C"/>
    <w:rsid w:val="002A1D6E"/>
    <w:rsid w:val="002A1F87"/>
    <w:rsid w:val="002A43AE"/>
    <w:rsid w:val="002A4467"/>
    <w:rsid w:val="002C6B42"/>
    <w:rsid w:val="002C755E"/>
    <w:rsid w:val="002D0020"/>
    <w:rsid w:val="002D669A"/>
    <w:rsid w:val="002E06CC"/>
    <w:rsid w:val="002F650B"/>
    <w:rsid w:val="003006B9"/>
    <w:rsid w:val="00312B46"/>
    <w:rsid w:val="00315700"/>
    <w:rsid w:val="00327E50"/>
    <w:rsid w:val="00334086"/>
    <w:rsid w:val="00335AF8"/>
    <w:rsid w:val="00340D22"/>
    <w:rsid w:val="0034193D"/>
    <w:rsid w:val="0034647D"/>
    <w:rsid w:val="003546D6"/>
    <w:rsid w:val="0035475A"/>
    <w:rsid w:val="0035676E"/>
    <w:rsid w:val="00377723"/>
    <w:rsid w:val="00377C4A"/>
    <w:rsid w:val="00380953"/>
    <w:rsid w:val="0039062B"/>
    <w:rsid w:val="00397311"/>
    <w:rsid w:val="003978D3"/>
    <w:rsid w:val="003B2808"/>
    <w:rsid w:val="003B4C37"/>
    <w:rsid w:val="003D4A00"/>
    <w:rsid w:val="003D5671"/>
    <w:rsid w:val="003E3E6D"/>
    <w:rsid w:val="00401107"/>
    <w:rsid w:val="004043BC"/>
    <w:rsid w:val="004051B5"/>
    <w:rsid w:val="004177D0"/>
    <w:rsid w:val="004210C6"/>
    <w:rsid w:val="00425D70"/>
    <w:rsid w:val="00437BEB"/>
    <w:rsid w:val="00440C6E"/>
    <w:rsid w:val="00442E97"/>
    <w:rsid w:val="00445249"/>
    <w:rsid w:val="004459CA"/>
    <w:rsid w:val="00446839"/>
    <w:rsid w:val="00451E02"/>
    <w:rsid w:val="004551D5"/>
    <w:rsid w:val="0045748F"/>
    <w:rsid w:val="00460B53"/>
    <w:rsid w:val="00460EEE"/>
    <w:rsid w:val="00463296"/>
    <w:rsid w:val="00464124"/>
    <w:rsid w:val="00467339"/>
    <w:rsid w:val="00467AE4"/>
    <w:rsid w:val="004712E3"/>
    <w:rsid w:val="00472599"/>
    <w:rsid w:val="0047750E"/>
    <w:rsid w:val="00477B2B"/>
    <w:rsid w:val="00483CF3"/>
    <w:rsid w:val="00492EAD"/>
    <w:rsid w:val="004A7884"/>
    <w:rsid w:val="004B4E09"/>
    <w:rsid w:val="004B4F4A"/>
    <w:rsid w:val="004C2A21"/>
    <w:rsid w:val="004D7A9B"/>
    <w:rsid w:val="004E207B"/>
    <w:rsid w:val="005002C2"/>
    <w:rsid w:val="005019FD"/>
    <w:rsid w:val="00501DA0"/>
    <w:rsid w:val="00502D62"/>
    <w:rsid w:val="00504244"/>
    <w:rsid w:val="0050548B"/>
    <w:rsid w:val="00505840"/>
    <w:rsid w:val="00506B65"/>
    <w:rsid w:val="00507E45"/>
    <w:rsid w:val="00511418"/>
    <w:rsid w:val="005230A0"/>
    <w:rsid w:val="00523316"/>
    <w:rsid w:val="00523699"/>
    <w:rsid w:val="0055038B"/>
    <w:rsid w:val="00562020"/>
    <w:rsid w:val="0057289B"/>
    <w:rsid w:val="0057432C"/>
    <w:rsid w:val="0057546B"/>
    <w:rsid w:val="0058078B"/>
    <w:rsid w:val="0058231A"/>
    <w:rsid w:val="00587B93"/>
    <w:rsid w:val="00595AFA"/>
    <w:rsid w:val="005A42CF"/>
    <w:rsid w:val="005A5A6B"/>
    <w:rsid w:val="005B543A"/>
    <w:rsid w:val="005B7EA7"/>
    <w:rsid w:val="005C40C1"/>
    <w:rsid w:val="005D037A"/>
    <w:rsid w:val="005D6A5A"/>
    <w:rsid w:val="005E6834"/>
    <w:rsid w:val="005F11E9"/>
    <w:rsid w:val="005F30CD"/>
    <w:rsid w:val="00600FFA"/>
    <w:rsid w:val="00603671"/>
    <w:rsid w:val="00604A6C"/>
    <w:rsid w:val="00605310"/>
    <w:rsid w:val="00614E1A"/>
    <w:rsid w:val="00653523"/>
    <w:rsid w:val="00655511"/>
    <w:rsid w:val="00673662"/>
    <w:rsid w:val="006824AE"/>
    <w:rsid w:val="00682FA4"/>
    <w:rsid w:val="00683EF7"/>
    <w:rsid w:val="00685167"/>
    <w:rsid w:val="0068559F"/>
    <w:rsid w:val="0068785F"/>
    <w:rsid w:val="00690972"/>
    <w:rsid w:val="006A02FE"/>
    <w:rsid w:val="006A288B"/>
    <w:rsid w:val="006A5690"/>
    <w:rsid w:val="006B2BCC"/>
    <w:rsid w:val="006B301C"/>
    <w:rsid w:val="006B37B4"/>
    <w:rsid w:val="006B6D80"/>
    <w:rsid w:val="006D40AC"/>
    <w:rsid w:val="006D58AE"/>
    <w:rsid w:val="006E18EC"/>
    <w:rsid w:val="006E32C8"/>
    <w:rsid w:val="006E7DA3"/>
    <w:rsid w:val="0070072A"/>
    <w:rsid w:val="00704B4B"/>
    <w:rsid w:val="00710472"/>
    <w:rsid w:val="007118B4"/>
    <w:rsid w:val="0071384F"/>
    <w:rsid w:val="00714083"/>
    <w:rsid w:val="00733936"/>
    <w:rsid w:val="00747AF2"/>
    <w:rsid w:val="00754A1C"/>
    <w:rsid w:val="00760D20"/>
    <w:rsid w:val="00771849"/>
    <w:rsid w:val="00774883"/>
    <w:rsid w:val="00786BDD"/>
    <w:rsid w:val="00790863"/>
    <w:rsid w:val="007947FB"/>
    <w:rsid w:val="00797D1D"/>
    <w:rsid w:val="007A0342"/>
    <w:rsid w:val="007B0133"/>
    <w:rsid w:val="007B503B"/>
    <w:rsid w:val="007C0485"/>
    <w:rsid w:val="007C46B9"/>
    <w:rsid w:val="007D739A"/>
    <w:rsid w:val="007E398C"/>
    <w:rsid w:val="007E434D"/>
    <w:rsid w:val="007F5D54"/>
    <w:rsid w:val="008027E1"/>
    <w:rsid w:val="008040CD"/>
    <w:rsid w:val="00810875"/>
    <w:rsid w:val="00820BA2"/>
    <w:rsid w:val="00831030"/>
    <w:rsid w:val="0083766B"/>
    <w:rsid w:val="00837DC3"/>
    <w:rsid w:val="0084237E"/>
    <w:rsid w:val="00845884"/>
    <w:rsid w:val="00852F4D"/>
    <w:rsid w:val="00861078"/>
    <w:rsid w:val="00864184"/>
    <w:rsid w:val="008713F0"/>
    <w:rsid w:val="00877322"/>
    <w:rsid w:val="0088333B"/>
    <w:rsid w:val="008B1204"/>
    <w:rsid w:val="008B71E9"/>
    <w:rsid w:val="008C182D"/>
    <w:rsid w:val="008C4550"/>
    <w:rsid w:val="008C4656"/>
    <w:rsid w:val="008C5DF3"/>
    <w:rsid w:val="008C65E0"/>
    <w:rsid w:val="008C6D08"/>
    <w:rsid w:val="008E1F58"/>
    <w:rsid w:val="008E274B"/>
    <w:rsid w:val="008E5EA0"/>
    <w:rsid w:val="008E78B1"/>
    <w:rsid w:val="008F34DE"/>
    <w:rsid w:val="00900F39"/>
    <w:rsid w:val="00901312"/>
    <w:rsid w:val="0090249E"/>
    <w:rsid w:val="00904944"/>
    <w:rsid w:val="00907DD6"/>
    <w:rsid w:val="00910DF6"/>
    <w:rsid w:val="00914393"/>
    <w:rsid w:val="009156C6"/>
    <w:rsid w:val="00915AA4"/>
    <w:rsid w:val="00920C80"/>
    <w:rsid w:val="009279CB"/>
    <w:rsid w:val="00944ACC"/>
    <w:rsid w:val="00951E25"/>
    <w:rsid w:val="00983151"/>
    <w:rsid w:val="009938AB"/>
    <w:rsid w:val="00994F05"/>
    <w:rsid w:val="009C4A1B"/>
    <w:rsid w:val="009C5C63"/>
    <w:rsid w:val="009C7095"/>
    <w:rsid w:val="009F0F02"/>
    <w:rsid w:val="009F4E94"/>
    <w:rsid w:val="00A1145D"/>
    <w:rsid w:val="00A2333E"/>
    <w:rsid w:val="00A23FC1"/>
    <w:rsid w:val="00A276BB"/>
    <w:rsid w:val="00A30229"/>
    <w:rsid w:val="00A31CB5"/>
    <w:rsid w:val="00A355D8"/>
    <w:rsid w:val="00A369E9"/>
    <w:rsid w:val="00A4022B"/>
    <w:rsid w:val="00A46E9B"/>
    <w:rsid w:val="00A501DC"/>
    <w:rsid w:val="00A54CE8"/>
    <w:rsid w:val="00A54EB9"/>
    <w:rsid w:val="00A5632D"/>
    <w:rsid w:val="00A63210"/>
    <w:rsid w:val="00A7074B"/>
    <w:rsid w:val="00A75950"/>
    <w:rsid w:val="00A77DF8"/>
    <w:rsid w:val="00A8398E"/>
    <w:rsid w:val="00A915DE"/>
    <w:rsid w:val="00AA2518"/>
    <w:rsid w:val="00AA4C21"/>
    <w:rsid w:val="00AB577A"/>
    <w:rsid w:val="00AC04FA"/>
    <w:rsid w:val="00AC3417"/>
    <w:rsid w:val="00AD6CA3"/>
    <w:rsid w:val="00AD6D60"/>
    <w:rsid w:val="00AE2762"/>
    <w:rsid w:val="00AF2E70"/>
    <w:rsid w:val="00AF35D8"/>
    <w:rsid w:val="00AF5375"/>
    <w:rsid w:val="00AF5631"/>
    <w:rsid w:val="00AF5B35"/>
    <w:rsid w:val="00B052B6"/>
    <w:rsid w:val="00B0606F"/>
    <w:rsid w:val="00B06918"/>
    <w:rsid w:val="00B07C5D"/>
    <w:rsid w:val="00B14196"/>
    <w:rsid w:val="00B277F4"/>
    <w:rsid w:val="00B3118B"/>
    <w:rsid w:val="00B33D69"/>
    <w:rsid w:val="00B3525E"/>
    <w:rsid w:val="00B35B5F"/>
    <w:rsid w:val="00B35C42"/>
    <w:rsid w:val="00B45A7A"/>
    <w:rsid w:val="00B510C0"/>
    <w:rsid w:val="00B519A8"/>
    <w:rsid w:val="00B61226"/>
    <w:rsid w:val="00B64FC7"/>
    <w:rsid w:val="00B6764B"/>
    <w:rsid w:val="00B67856"/>
    <w:rsid w:val="00B67D88"/>
    <w:rsid w:val="00B74001"/>
    <w:rsid w:val="00B74A6E"/>
    <w:rsid w:val="00B805D7"/>
    <w:rsid w:val="00B83F87"/>
    <w:rsid w:val="00B87CAB"/>
    <w:rsid w:val="00B94D9C"/>
    <w:rsid w:val="00BA0934"/>
    <w:rsid w:val="00BA2BF3"/>
    <w:rsid w:val="00BA41F5"/>
    <w:rsid w:val="00BB0A57"/>
    <w:rsid w:val="00BB1B0E"/>
    <w:rsid w:val="00BB444D"/>
    <w:rsid w:val="00BC4FBB"/>
    <w:rsid w:val="00BC656A"/>
    <w:rsid w:val="00BC69D7"/>
    <w:rsid w:val="00BC6F4B"/>
    <w:rsid w:val="00BD3D90"/>
    <w:rsid w:val="00BE04D7"/>
    <w:rsid w:val="00BE5A8C"/>
    <w:rsid w:val="00BE7282"/>
    <w:rsid w:val="00BF770D"/>
    <w:rsid w:val="00BF7E28"/>
    <w:rsid w:val="00C1075C"/>
    <w:rsid w:val="00C1083E"/>
    <w:rsid w:val="00C14CD3"/>
    <w:rsid w:val="00C15A46"/>
    <w:rsid w:val="00C20265"/>
    <w:rsid w:val="00C21E68"/>
    <w:rsid w:val="00C246A6"/>
    <w:rsid w:val="00C33B59"/>
    <w:rsid w:val="00C34AAA"/>
    <w:rsid w:val="00C41165"/>
    <w:rsid w:val="00C4297A"/>
    <w:rsid w:val="00C52D1D"/>
    <w:rsid w:val="00C710FC"/>
    <w:rsid w:val="00C83122"/>
    <w:rsid w:val="00CA556A"/>
    <w:rsid w:val="00CC4B45"/>
    <w:rsid w:val="00CF00F5"/>
    <w:rsid w:val="00CF17F2"/>
    <w:rsid w:val="00CF315C"/>
    <w:rsid w:val="00CF6C92"/>
    <w:rsid w:val="00D00DF8"/>
    <w:rsid w:val="00D02C67"/>
    <w:rsid w:val="00D048EA"/>
    <w:rsid w:val="00D06DB6"/>
    <w:rsid w:val="00D1393B"/>
    <w:rsid w:val="00D21D92"/>
    <w:rsid w:val="00D26A75"/>
    <w:rsid w:val="00D3036C"/>
    <w:rsid w:val="00D349DB"/>
    <w:rsid w:val="00D40B10"/>
    <w:rsid w:val="00D55727"/>
    <w:rsid w:val="00D705F0"/>
    <w:rsid w:val="00D741F4"/>
    <w:rsid w:val="00D77EE8"/>
    <w:rsid w:val="00D81D0F"/>
    <w:rsid w:val="00D84706"/>
    <w:rsid w:val="00D91004"/>
    <w:rsid w:val="00DA777A"/>
    <w:rsid w:val="00DD0848"/>
    <w:rsid w:val="00DD31A8"/>
    <w:rsid w:val="00DD31DE"/>
    <w:rsid w:val="00DE03BF"/>
    <w:rsid w:val="00DE64FE"/>
    <w:rsid w:val="00DF2470"/>
    <w:rsid w:val="00DF25D7"/>
    <w:rsid w:val="00DF6A49"/>
    <w:rsid w:val="00E023FE"/>
    <w:rsid w:val="00E07D45"/>
    <w:rsid w:val="00E1026C"/>
    <w:rsid w:val="00E17DFE"/>
    <w:rsid w:val="00E2050D"/>
    <w:rsid w:val="00E27151"/>
    <w:rsid w:val="00E32285"/>
    <w:rsid w:val="00E36858"/>
    <w:rsid w:val="00E57039"/>
    <w:rsid w:val="00E57A57"/>
    <w:rsid w:val="00E63BB7"/>
    <w:rsid w:val="00E75A7B"/>
    <w:rsid w:val="00E9317F"/>
    <w:rsid w:val="00EA01F2"/>
    <w:rsid w:val="00EA2095"/>
    <w:rsid w:val="00EA245C"/>
    <w:rsid w:val="00EC1278"/>
    <w:rsid w:val="00EE408E"/>
    <w:rsid w:val="00EE51C2"/>
    <w:rsid w:val="00EE7AAA"/>
    <w:rsid w:val="00EF4211"/>
    <w:rsid w:val="00EF4C76"/>
    <w:rsid w:val="00EF6DF0"/>
    <w:rsid w:val="00EF6E1C"/>
    <w:rsid w:val="00F169C8"/>
    <w:rsid w:val="00F26173"/>
    <w:rsid w:val="00F26646"/>
    <w:rsid w:val="00F27BE1"/>
    <w:rsid w:val="00F27F01"/>
    <w:rsid w:val="00F27FC3"/>
    <w:rsid w:val="00F32942"/>
    <w:rsid w:val="00F42718"/>
    <w:rsid w:val="00F443AC"/>
    <w:rsid w:val="00F44ECF"/>
    <w:rsid w:val="00F5463A"/>
    <w:rsid w:val="00F60151"/>
    <w:rsid w:val="00F760C3"/>
    <w:rsid w:val="00FA1677"/>
    <w:rsid w:val="00FB037F"/>
    <w:rsid w:val="00FB0AB0"/>
    <w:rsid w:val="00FB24E3"/>
    <w:rsid w:val="00FB7BFB"/>
    <w:rsid w:val="00FC0C72"/>
    <w:rsid w:val="00FD09DE"/>
    <w:rsid w:val="00FD1AEC"/>
    <w:rsid w:val="00FD4B25"/>
    <w:rsid w:val="00FD7868"/>
    <w:rsid w:val="00FE0A28"/>
    <w:rsid w:val="00FE4465"/>
    <w:rsid w:val="00FE4E9E"/>
    <w:rsid w:val="00FF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6C53AB"/>
  <w15:docId w15:val="{27E90898-21E8-4016-976D-7014444D0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2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09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0934"/>
  </w:style>
  <w:style w:type="paragraph" w:styleId="Piedepgina">
    <w:name w:val="footer"/>
    <w:basedOn w:val="Normal"/>
    <w:link w:val="PiedepginaCar"/>
    <w:uiPriority w:val="99"/>
    <w:unhideWhenUsed/>
    <w:rsid w:val="00BA09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0934"/>
  </w:style>
  <w:style w:type="paragraph" w:styleId="Textodeglobo">
    <w:name w:val="Balloon Text"/>
    <w:basedOn w:val="Normal"/>
    <w:link w:val="TextodegloboCar"/>
    <w:uiPriority w:val="99"/>
    <w:semiHidden/>
    <w:unhideWhenUsed/>
    <w:rsid w:val="001F5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514C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C5DF3"/>
    <w:pPr>
      <w:spacing w:after="0" w:line="240" w:lineRule="auto"/>
    </w:pPr>
    <w:rPr>
      <w:sz w:val="20"/>
      <w:szCs w:val="20"/>
      <w:lang w:val="es-PY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C5DF3"/>
    <w:rPr>
      <w:sz w:val="20"/>
      <w:szCs w:val="20"/>
      <w:lang w:val="es-PY"/>
    </w:rPr>
  </w:style>
  <w:style w:type="character" w:styleId="Refdenotaalpie">
    <w:name w:val="footnote reference"/>
    <w:basedOn w:val="Fuentedeprrafopredeter"/>
    <w:uiPriority w:val="99"/>
    <w:semiHidden/>
    <w:unhideWhenUsed/>
    <w:rsid w:val="008C5DF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8C5DF3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017E6F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210C6"/>
    <w:pPr>
      <w:spacing w:after="0" w:line="240" w:lineRule="auto"/>
    </w:pPr>
    <w:rPr>
      <w:rFonts w:ascii="Times New Roman" w:hAnsi="Times New Roman" w:cs="Times New Roman"/>
      <w:sz w:val="24"/>
      <w:szCs w:val="24"/>
      <w:lang w:val="es-PY" w:eastAsia="es-PY"/>
    </w:rPr>
  </w:style>
  <w:style w:type="paragraph" w:styleId="Prrafodelista">
    <w:name w:val="List Paragraph"/>
    <w:basedOn w:val="Normal"/>
    <w:uiPriority w:val="34"/>
    <w:qFormat/>
    <w:rsid w:val="00EE40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 sz="1100"/>
              <a:t>USD millones</a:t>
            </a:r>
          </a:p>
        </c:rich>
      </c:tx>
      <c:layout>
        <c:manualLayout>
          <c:xMode val="edge"/>
          <c:yMode val="edge"/>
          <c:x val="0.41849779415870886"/>
          <c:y val="6.233766233766233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Export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Hoja1!$A$2:$A$6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Hoja1!$B$2:$B$6</c:f>
              <c:numCache>
                <c:formatCode>#,##0</c:formatCode>
                <c:ptCount val="5"/>
                <c:pt idx="0">
                  <c:v>54.51</c:v>
                </c:pt>
                <c:pt idx="1">
                  <c:v>50.7</c:v>
                </c:pt>
                <c:pt idx="2">
                  <c:v>46.99</c:v>
                </c:pt>
                <c:pt idx="3">
                  <c:v>58.44</c:v>
                </c:pt>
                <c:pt idx="4">
                  <c:v>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87B-403D-8281-84C2009AF1A2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Import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Hoja1!$A$2:$A$6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Hoja1!$C$2:$C$6</c:f>
              <c:numCache>
                <c:formatCode>#,##0</c:formatCode>
                <c:ptCount val="5"/>
                <c:pt idx="0">
                  <c:v>47.99</c:v>
                </c:pt>
                <c:pt idx="1">
                  <c:v>55.73</c:v>
                </c:pt>
                <c:pt idx="2">
                  <c:v>34.090000000000003</c:v>
                </c:pt>
                <c:pt idx="3">
                  <c:v>60.58</c:v>
                </c:pt>
                <c:pt idx="4">
                  <c:v>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87B-403D-8281-84C2009AF1A2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Saldo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-9.5236995052201509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B87B-403D-8281-84C2009AF1A2}"/>
                </c:ext>
              </c:extLst>
            </c:dLbl>
            <c:dLbl>
              <c:idx val="1"/>
              <c:layout>
                <c:manualLayout>
                  <c:x val="0"/>
                  <c:y val="1.0389610389610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B87B-403D-8281-84C2009AF1A2}"/>
                </c:ext>
              </c:extLst>
            </c:dLbl>
            <c:dLbl>
              <c:idx val="2"/>
              <c:layout>
                <c:manualLayout>
                  <c:x val="-9.4561555370980212E-17"/>
                  <c:y val="-4.7618497526100754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B87B-403D-8281-84C2009AF1A2}"/>
                </c:ext>
              </c:extLst>
            </c:dLbl>
            <c:dLbl>
              <c:idx val="3"/>
              <c:layout>
                <c:manualLayout>
                  <c:x val="0"/>
                  <c:y val="1.0389610389610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B87B-403D-8281-84C2009AF1A2}"/>
                </c:ext>
              </c:extLst>
            </c:dLbl>
            <c:dLbl>
              <c:idx val="4"/>
              <c:layout>
                <c:manualLayout>
                  <c:x val="-2.5789813023857468E-3"/>
                  <c:y val="-5.194805194805194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B87B-403D-8281-84C2009AF1A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Hoja1!$A$2:$A$6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Hoja1!$D$2:$D$6</c:f>
              <c:numCache>
                <c:formatCode>#,##0</c:formatCode>
                <c:ptCount val="5"/>
                <c:pt idx="0">
                  <c:v>6.519999999999996</c:v>
                </c:pt>
                <c:pt idx="1">
                  <c:v>-5.029999999999994</c:v>
                </c:pt>
                <c:pt idx="2">
                  <c:v>12.899999999999999</c:v>
                </c:pt>
                <c:pt idx="3">
                  <c:v>-2.1400000000000006</c:v>
                </c:pt>
                <c:pt idx="4">
                  <c:v>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87B-403D-8281-84C2009AF1A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41"/>
        <c:axId val="375420336"/>
        <c:axId val="375421904"/>
      </c:barChart>
      <c:catAx>
        <c:axId val="375420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375421904"/>
        <c:crosses val="autoZero"/>
        <c:auto val="1"/>
        <c:lblAlgn val="ctr"/>
        <c:lblOffset val="100"/>
        <c:noMultiLvlLbl val="0"/>
      </c:catAx>
      <c:valAx>
        <c:axId val="375421904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3754203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8969493900303079"/>
          <c:y val="6.8857589984350542E-2"/>
          <c:w val="0.42004071541347465"/>
          <c:h val="0.8622848200312989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5"/>
              <c:layout>
                <c:manualLayout>
                  <c:x val="-5.1579626047711154E-3"/>
                  <c:y val="-6.259780907668231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A780-4E1B-B6B8-7E481FB24986}"/>
                </c:ext>
              </c:extLst>
            </c:dLbl>
            <c:dLbl>
              <c:idx val="7"/>
              <c:layout>
                <c:manualLayout>
                  <c:x val="-1.5473887814313346E-2"/>
                  <c:y val="-6.885758998435054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2C8-4F1F-A512-F6A1CB12FC9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Hoja1!$A$2:$A$7</c:f>
              <c:strCache>
                <c:ptCount val="6"/>
                <c:pt idx="0">
                  <c:v>Fungicidas</c:v>
                </c:pt>
                <c:pt idx="1">
                  <c:v>Envases de aluminio</c:v>
                </c:pt>
                <c:pt idx="2">
                  <c:v>Tapones y tapas de metal </c:v>
                </c:pt>
                <c:pt idx="3">
                  <c:v>Chía</c:v>
                </c:pt>
                <c:pt idx="4">
                  <c:v>Gasoil</c:v>
                </c:pt>
                <c:pt idx="5">
                  <c:v>Herbicidas</c:v>
                </c:pt>
              </c:strCache>
            </c:strRef>
          </c:cat>
          <c:val>
            <c:numRef>
              <c:f>Hoja1!$B$2:$B$7</c:f>
              <c:numCache>
                <c:formatCode>#,##0</c:formatCode>
                <c:ptCount val="6"/>
                <c:pt idx="0">
                  <c:v>3983450</c:v>
                </c:pt>
                <c:pt idx="1">
                  <c:v>4281892</c:v>
                </c:pt>
                <c:pt idx="2">
                  <c:v>4962516</c:v>
                </c:pt>
                <c:pt idx="3">
                  <c:v>6078318</c:v>
                </c:pt>
                <c:pt idx="4">
                  <c:v>7672597</c:v>
                </c:pt>
                <c:pt idx="5">
                  <c:v>7911619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FAC-4FC7-AF7C-DCD66F6285E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247584280"/>
        <c:axId val="247578008"/>
      </c:barChart>
      <c:catAx>
        <c:axId val="2475842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47578008"/>
        <c:crosses val="autoZero"/>
        <c:auto val="1"/>
        <c:lblAlgn val="ctr"/>
        <c:lblOffset val="100"/>
        <c:noMultiLvlLbl val="0"/>
      </c:catAx>
      <c:valAx>
        <c:axId val="247578008"/>
        <c:scaling>
          <c:orientation val="minMax"/>
        </c:scaling>
        <c:delete val="1"/>
        <c:axPos val="b"/>
        <c:numFmt formatCode="#,##0" sourceLinked="1"/>
        <c:majorTickMark val="none"/>
        <c:minorTickMark val="none"/>
        <c:tickLblPos val="nextTo"/>
        <c:crossAx val="2475842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9759941516014561"/>
          <c:y val="5.0925925925925923E-2"/>
          <c:w val="0.39924133274443208"/>
          <c:h val="0.8981481481481481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Columna3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7"/>
              <c:layout>
                <c:manualLayout>
                  <c:x val="-1.5473887814313346E-2"/>
                  <c:y val="-5.092592592592592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915-470E-BDE9-BA66990EEA36}"/>
                </c:ext>
              </c:extLst>
            </c:dLbl>
            <c:dLbl>
              <c:idx val="9"/>
              <c:layout>
                <c:manualLayout>
                  <c:x val="-1.0315925209542231E-2"/>
                  <c:y val="-4.629629629629630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FA0-4E42-AEF5-5CE42B7169E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Hoja1!$A$2:$A$6</c:f>
              <c:strCache>
                <c:ptCount val="5"/>
                <c:pt idx="0">
                  <c:v>Preparaciones para la venta  al por menor</c:v>
                </c:pt>
                <c:pt idx="1">
                  <c:v>Productos de origen animal </c:v>
                </c:pt>
                <c:pt idx="2">
                  <c:v>Aparatos eléctricos</c:v>
                </c:pt>
                <c:pt idx="3">
                  <c:v>Porotos de soja</c:v>
                </c:pt>
                <c:pt idx="4">
                  <c:v>Gas licuado de petróleo</c:v>
                </c:pt>
              </c:strCache>
            </c:strRef>
          </c:cat>
          <c:val>
            <c:numRef>
              <c:f>Hoja1!$B$2:$B$6</c:f>
              <c:numCache>
                <c:formatCode>#,##0</c:formatCode>
                <c:ptCount val="5"/>
                <c:pt idx="0">
                  <c:v>1282256</c:v>
                </c:pt>
                <c:pt idx="1">
                  <c:v>1751452</c:v>
                </c:pt>
                <c:pt idx="2">
                  <c:v>3477317</c:v>
                </c:pt>
                <c:pt idx="3">
                  <c:v>12796175</c:v>
                </c:pt>
                <c:pt idx="4">
                  <c:v>32625134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FA0-4E42-AEF5-5CE42B7169E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69318680"/>
        <c:axId val="169319072"/>
      </c:barChart>
      <c:catAx>
        <c:axId val="1693186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69319072"/>
        <c:crosses val="autoZero"/>
        <c:auto val="1"/>
        <c:lblAlgn val="ctr"/>
        <c:lblOffset val="100"/>
        <c:noMultiLvlLbl val="0"/>
      </c:catAx>
      <c:valAx>
        <c:axId val="169319072"/>
        <c:scaling>
          <c:orientation val="minMax"/>
        </c:scaling>
        <c:delete val="1"/>
        <c:axPos val="b"/>
        <c:numFmt formatCode="#,##0" sourceLinked="1"/>
        <c:majorTickMark val="none"/>
        <c:minorTickMark val="none"/>
        <c:tickLblPos val="nextTo"/>
        <c:crossAx val="1693186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F1228-0B04-40A2-91C0-F167CFA1A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</Pages>
  <Words>128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José Ariel Aguayo Vera</dc:creator>
  <cp:lastModifiedBy>JOSE ARIEL AGUAYO VERA</cp:lastModifiedBy>
  <cp:revision>87</cp:revision>
  <cp:lastPrinted>2023-04-14T12:46:00Z</cp:lastPrinted>
  <dcterms:created xsi:type="dcterms:W3CDTF">2023-04-25T15:26:00Z</dcterms:created>
  <dcterms:modified xsi:type="dcterms:W3CDTF">2023-06-20T19:26:00Z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117488165</vt:i4>
  </property>
</Properties>
</file>